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4DEA" w14:textId="77777777" w:rsidR="00DB7E88" w:rsidRDefault="00DB7E88" w:rsidP="00DB7E88">
      <w:pPr>
        <w:pStyle w:val="Header"/>
        <w:rPr>
          <w:b/>
          <w:bCs/>
          <w:sz w:val="32"/>
          <w:szCs w:val="32"/>
        </w:rPr>
      </w:pPr>
      <w:r>
        <w:rPr>
          <w:b/>
          <w:bCs/>
          <w:sz w:val="32"/>
          <w:szCs w:val="32"/>
        </w:rPr>
        <w:t>Establishing No Harvest Buffer Zones</w:t>
      </w:r>
      <w:r>
        <w:rPr>
          <w:b/>
          <w:bCs/>
          <w:sz w:val="32"/>
          <w:szCs w:val="32"/>
        </w:rPr>
        <w:br/>
        <w:t>Illustration Guide and Teaching Notes</w:t>
      </w:r>
    </w:p>
    <w:p w14:paraId="1BCC3879" w14:textId="1E902012" w:rsidR="00FC7960" w:rsidRDefault="003558AF" w:rsidP="00FC7960">
      <w:r w:rsidRPr="00FC7960">
        <w:rPr>
          <w:noProof/>
        </w:rPr>
        <mc:AlternateContent>
          <mc:Choice Requires="wps">
            <w:drawing>
              <wp:anchor distT="45720" distB="45720" distL="114300" distR="114300" simplePos="0" relativeHeight="251676672" behindDoc="0" locked="0" layoutInCell="1" allowOverlap="1" wp14:anchorId="52CB45BB" wp14:editId="215C6B6C">
                <wp:simplePos x="0" y="0"/>
                <wp:positionH relativeFrom="column">
                  <wp:posOffset>5718280</wp:posOffset>
                </wp:positionH>
                <wp:positionV relativeFrom="paragraph">
                  <wp:posOffset>3453978</wp:posOffset>
                </wp:positionV>
                <wp:extent cx="307975" cy="310633"/>
                <wp:effectExtent l="0" t="0" r="9525"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7975" cy="310633"/>
                        </a:xfrm>
                        <a:prstGeom prst="rect">
                          <a:avLst/>
                        </a:prstGeom>
                        <a:solidFill>
                          <a:srgbClr val="FFFFFF"/>
                        </a:solidFill>
                        <a:ln w="9525">
                          <a:solidFill>
                            <a:srgbClr val="000000"/>
                          </a:solidFill>
                          <a:miter lim="800000"/>
                          <a:headEnd/>
                          <a:tailEnd/>
                        </a:ln>
                      </wps:spPr>
                      <wps:txbx>
                        <w:txbxContent>
                          <w:p w14:paraId="263680E0" w14:textId="77777777" w:rsidR="00FC7960" w:rsidRPr="00A173B5" w:rsidRDefault="00FC7960" w:rsidP="00FC7960">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B45BB" id="_x0000_t202" coordsize="21600,21600" o:spt="202" path="m,l,21600r21600,l21600,xe">
                <v:stroke joinstyle="miter"/>
                <v:path gradientshapeok="t" o:connecttype="rect"/>
              </v:shapetype>
              <v:shape id="Text Box 2" o:spid="_x0000_s1026" type="#_x0000_t202" style="position:absolute;margin-left:450.25pt;margin-top:271.95pt;width:24.25pt;height:24.45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">
                <v:textbox inset="0,.72pt,0,0">
                  <w:txbxContent>
                    <w:p w14:paraId="263680E0" w14:textId="77777777" w:rsidR="00FC7960" w:rsidRPr="00A173B5" w:rsidRDefault="00FC7960" w:rsidP="00FC7960">
                      <w:pPr>
                        <w:jc w:val="center"/>
                        <w:rPr>
                          <w:b/>
                        </w:rPr>
                      </w:pPr>
                      <w:r>
                        <w:rPr>
                          <w:b/>
                          <w:sz w:val="32"/>
                        </w:rPr>
                        <w:t>3</w:t>
                      </w:r>
                    </w:p>
                  </w:txbxContent>
                </v:textbox>
              </v:shape>
            </w:pict>
          </mc:Fallback>
        </mc:AlternateContent>
      </w:r>
      <w:r w:rsidR="00F164BC" w:rsidRPr="00FC7960">
        <w:rPr>
          <w:noProof/>
        </w:rPr>
        <mc:AlternateContent>
          <mc:Choice Requires="wps">
            <w:drawing>
              <wp:anchor distT="0" distB="0" distL="114300" distR="114300" simplePos="0" relativeHeight="251675648" behindDoc="0" locked="0" layoutInCell="1" allowOverlap="1" wp14:anchorId="1817F412" wp14:editId="0B0287AE">
                <wp:simplePos x="0" y="0"/>
                <wp:positionH relativeFrom="column">
                  <wp:posOffset>5549900</wp:posOffset>
                </wp:positionH>
                <wp:positionV relativeFrom="paragraph">
                  <wp:posOffset>3143885</wp:posOffset>
                </wp:positionV>
                <wp:extent cx="250021" cy="316123"/>
                <wp:effectExtent l="25400" t="25400" r="17145" b="14605"/>
                <wp:wrapNone/>
                <wp:docPr id="16" name="Straight Arrow Connector 16"/>
                <wp:cNvGraphicFramePr/>
                <a:graphic xmlns:a="http://schemas.openxmlformats.org/drawingml/2006/main">
                  <a:graphicData uri="http://schemas.microsoft.com/office/word/2010/wordprocessingShape">
                    <wps:wsp>
                      <wps:cNvCnPr/>
                      <wps:spPr>
                        <a:xfrm flipH="1" flipV="1">
                          <a:off x="0" y="0"/>
                          <a:ext cx="250021" cy="31612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262F6D">
              <v:shapetype id="_x0000_t32" coordsize="21600,21600" o:oned="t" filled="f" o:spt="32" path="m,l21600,21600e" w14:anchorId="11B42A7C">
                <v:path fillok="f" arrowok="t" o:connecttype="none"/>
                <o:lock v:ext="edit" shapetype="t"/>
              </v:shapetype>
              <v:shape id="Straight Arrow Connector 16" style="position:absolute;margin-left:437pt;margin-top:247.55pt;width:19.7pt;height:24.9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">
                <v:stroke joinstyle="miter" endarrow="block"/>
              </v:shape>
            </w:pict>
          </mc:Fallback>
        </mc:AlternateContent>
      </w:r>
      <w:r w:rsidR="00FC7960" w:rsidRPr="00FC7960">
        <w:rPr>
          <w:noProof/>
        </w:rPr>
        <mc:AlternateContent>
          <mc:Choice Requires="wps">
            <w:drawing>
              <wp:anchor distT="45720" distB="45720" distL="114300" distR="114300" simplePos="0" relativeHeight="251672576" behindDoc="0" locked="0" layoutInCell="1" allowOverlap="1" wp14:anchorId="5967A2FA" wp14:editId="6A5C2B5B">
                <wp:simplePos x="0" y="0"/>
                <wp:positionH relativeFrom="column">
                  <wp:posOffset>1916843</wp:posOffset>
                </wp:positionH>
                <wp:positionV relativeFrom="paragraph">
                  <wp:posOffset>1136153</wp:posOffset>
                </wp:positionV>
                <wp:extent cx="282388" cy="283959"/>
                <wp:effectExtent l="0" t="0" r="1016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8" cy="283959"/>
                        </a:xfrm>
                        <a:prstGeom prst="rect">
                          <a:avLst/>
                        </a:prstGeom>
                        <a:solidFill>
                          <a:srgbClr val="FFFFFF"/>
                        </a:solidFill>
                        <a:ln w="9525">
                          <a:solidFill>
                            <a:srgbClr val="000000"/>
                          </a:solidFill>
                          <a:miter lim="800000"/>
                          <a:headEnd/>
                          <a:tailEnd/>
                        </a:ln>
                      </wps:spPr>
                      <wps:txbx>
                        <w:txbxContent>
                          <w:p w14:paraId="3B9B67B3" w14:textId="77777777" w:rsidR="00FC7960" w:rsidRPr="00D95534" w:rsidRDefault="00FC7960" w:rsidP="00FC7960">
                            <w:pPr>
                              <w:jc w:val="center"/>
                              <w:rPr>
                                <w:b/>
                              </w:rPr>
                            </w:pPr>
                            <w:r w:rsidRPr="00D95534">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A2FA" id="_x0000_s1027" type="#_x0000_t202" style="position:absolute;margin-left:150.95pt;margin-top:89.45pt;width:22.25pt;height:2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">
                <v:textbox inset="0,.72pt,0,0">
                  <w:txbxContent>
                    <w:p w14:paraId="3B9B67B3" w14:textId="77777777" w:rsidR="00FC7960" w:rsidRPr="00D95534" w:rsidRDefault="00FC7960" w:rsidP="00FC7960">
                      <w:pPr>
                        <w:jc w:val="center"/>
                        <w:rPr>
                          <w:b/>
                        </w:rPr>
                      </w:pPr>
                      <w:r w:rsidRPr="00D95534">
                        <w:rPr>
                          <w:b/>
                          <w:sz w:val="32"/>
                        </w:rPr>
                        <w:t>2</w:t>
                      </w:r>
                    </w:p>
                  </w:txbxContent>
                </v:textbox>
              </v:shape>
            </w:pict>
          </mc:Fallback>
        </mc:AlternateContent>
      </w:r>
      <w:r w:rsidR="00FC7960" w:rsidRPr="00FC7960">
        <w:rPr>
          <w:noProof/>
        </w:rPr>
        <mc:AlternateContent>
          <mc:Choice Requires="wps">
            <w:drawing>
              <wp:anchor distT="45720" distB="45720" distL="114300" distR="114300" simplePos="0" relativeHeight="251673600" behindDoc="0" locked="0" layoutInCell="1" allowOverlap="1" wp14:anchorId="071A4903" wp14:editId="60E2F7A6">
                <wp:simplePos x="0" y="0"/>
                <wp:positionH relativeFrom="column">
                  <wp:posOffset>3551930</wp:posOffset>
                </wp:positionH>
                <wp:positionV relativeFrom="paragraph">
                  <wp:posOffset>228945</wp:posOffset>
                </wp:positionV>
                <wp:extent cx="281940" cy="283959"/>
                <wp:effectExtent l="0" t="0" r="1016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3959"/>
                        </a:xfrm>
                        <a:prstGeom prst="rect">
                          <a:avLst/>
                        </a:prstGeom>
                        <a:solidFill>
                          <a:srgbClr val="FFFFFF"/>
                        </a:solidFill>
                        <a:ln w="9525">
                          <a:solidFill>
                            <a:srgbClr val="000000"/>
                          </a:solidFill>
                          <a:miter lim="800000"/>
                          <a:headEnd/>
                          <a:tailEnd/>
                        </a:ln>
                      </wps:spPr>
                      <wps:txbx>
                        <w:txbxContent>
                          <w:p w14:paraId="3B4B870C" w14:textId="77777777" w:rsidR="00FC7960" w:rsidRPr="00A173B5" w:rsidRDefault="00FC7960" w:rsidP="00FC7960">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4903" id="_x0000_s1028" type="#_x0000_t202" style="position:absolute;margin-left:279.7pt;margin-top:18.05pt;width:22.2pt;height:22.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">
                <v:textbox inset="0,.72pt,0,0">
                  <w:txbxContent>
                    <w:p w14:paraId="3B4B870C" w14:textId="77777777" w:rsidR="00FC7960" w:rsidRPr="00A173B5" w:rsidRDefault="00FC7960" w:rsidP="00FC7960">
                      <w:pPr>
                        <w:jc w:val="center"/>
                        <w:rPr>
                          <w:b/>
                        </w:rPr>
                      </w:pPr>
                      <w:r w:rsidRPr="00A173B5">
                        <w:rPr>
                          <w:b/>
                          <w:sz w:val="32"/>
                        </w:rPr>
                        <w:t>1</w:t>
                      </w:r>
                    </w:p>
                  </w:txbxContent>
                </v:textbox>
              </v:shape>
            </w:pict>
          </mc:Fallback>
        </mc:AlternateContent>
      </w:r>
      <w:r w:rsidR="00FC7960">
        <w:rPr>
          <w:noProof/>
        </w:rPr>
        <w:drawing>
          <wp:inline distT="0" distB="0" distL="0" distR="0" wp14:anchorId="7480D879" wp14:editId="0C6B6756">
            <wp:extent cx="5943600" cy="4258503"/>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58503"/>
                    </a:xfrm>
                    <a:prstGeom prst="rect">
                      <a:avLst/>
                    </a:prstGeom>
                    <a:noFill/>
                    <a:ln>
                      <a:noFill/>
                    </a:ln>
                  </pic:spPr>
                </pic:pic>
              </a:graphicData>
            </a:graphic>
          </wp:inline>
        </w:drawing>
      </w:r>
      <w:r w:rsidR="00734088">
        <w:rPr>
          <w:noProof/>
        </w:rPr>
        <w:t xml:space="preserve"> </w:t>
      </w:r>
    </w:p>
    <w:p w14:paraId="7C349DA7" w14:textId="38AA2896" w:rsidR="00573538" w:rsidRDefault="36253257" w:rsidP="36253257">
      <w:pPr>
        <w:spacing w:after="0" w:line="240" w:lineRule="auto"/>
      </w:pPr>
      <w:r w:rsidRPr="36253257">
        <w:rPr>
          <w:b/>
          <w:bCs/>
          <w:sz w:val="24"/>
          <w:szCs w:val="24"/>
        </w:rPr>
        <w:t>Key Teaching Points</w:t>
      </w:r>
    </w:p>
    <w:p w14:paraId="4FE1EDCE" w14:textId="3F2BDA8E" w:rsidR="00573538" w:rsidRPr="007B2B89" w:rsidRDefault="3D7D2018" w:rsidP="3D7D2018">
      <w:pPr>
        <w:spacing w:after="0"/>
        <w:rPr>
          <w:sz w:val="24"/>
          <w:szCs w:val="24"/>
        </w:rPr>
      </w:pPr>
      <w:r w:rsidRPr="00D62538">
        <w:rPr>
          <w:sz w:val="24"/>
          <w:szCs w:val="24"/>
        </w:rPr>
        <w:t>Workers must be able to recognize when produce must not be harvested. This requires training and understanding food safety risks in the field, such as those from wildlife or domestic animals. Review FSMA Produce Safety Rule (PSR) §</w:t>
      </w:r>
      <w:r w:rsidRPr="3D7D2018">
        <w:rPr>
          <w:sz w:val="24"/>
          <w:szCs w:val="24"/>
        </w:rPr>
        <w:t>§</w:t>
      </w:r>
      <w:r w:rsidRPr="00D62538">
        <w:rPr>
          <w:sz w:val="24"/>
          <w:szCs w:val="24"/>
        </w:rPr>
        <w:t xml:space="preserve"> 112.22(b)(1),</w:t>
      </w:r>
      <w:r w:rsidR="00D62538" w:rsidRPr="00D62538">
        <w:rPr>
          <w:sz w:val="24"/>
          <w:szCs w:val="24"/>
        </w:rPr>
        <w:t xml:space="preserve"> </w:t>
      </w:r>
      <w:r w:rsidRPr="00D62538">
        <w:rPr>
          <w:sz w:val="24"/>
          <w:szCs w:val="24"/>
        </w:rPr>
        <w:t xml:space="preserve">112.83, and 112.112. </w:t>
      </w:r>
      <w:r w:rsidRPr="3D7D2018">
        <w:rPr>
          <w:sz w:val="24"/>
          <w:szCs w:val="24"/>
        </w:rPr>
        <w:t xml:space="preserve">The numbers below align with key teaching points in the above illustration. </w:t>
      </w:r>
    </w:p>
    <w:p w14:paraId="686BF02F" w14:textId="61C63242" w:rsidR="00573538" w:rsidRPr="00D62538" w:rsidRDefault="3D7D2018" w:rsidP="3D7D2018">
      <w:pPr>
        <w:pStyle w:val="ListParagraph"/>
        <w:numPr>
          <w:ilvl w:val="0"/>
          <w:numId w:val="2"/>
        </w:numPr>
        <w:rPr>
          <w:sz w:val="24"/>
          <w:szCs w:val="24"/>
        </w:rPr>
      </w:pPr>
      <w:r w:rsidRPr="3D7D2018">
        <w:rPr>
          <w:sz w:val="24"/>
          <w:szCs w:val="24"/>
        </w:rPr>
        <w:t xml:space="preserve">In this illustration, two workers scout for evidence of animal intrusion and fecal contamination in a strawberry field prior to harvest. Visible hoof prints and deer feces are shown in the rows as well as in the path between the rows of strawberries. </w:t>
      </w:r>
    </w:p>
    <w:p w14:paraId="35384DED" w14:textId="30F66544" w:rsidR="00D62538" w:rsidRDefault="3D7D2018" w:rsidP="3D7D2018">
      <w:pPr>
        <w:pStyle w:val="ListParagraph"/>
        <w:numPr>
          <w:ilvl w:val="0"/>
          <w:numId w:val="2"/>
        </w:numPr>
        <w:rPr>
          <w:sz w:val="24"/>
          <w:szCs w:val="24"/>
        </w:rPr>
      </w:pPr>
      <w:r w:rsidRPr="00D62538">
        <w:rPr>
          <w:sz w:val="24"/>
          <w:szCs w:val="24"/>
        </w:rPr>
        <w:t>While buffer zones are not required to be established by the FSMA</w:t>
      </w:r>
      <w:r w:rsidRPr="3D7D2018">
        <w:rPr>
          <w:sz w:val="24"/>
          <w:szCs w:val="24"/>
        </w:rPr>
        <w:t xml:space="preserve"> PSR, they are one way to manage risk. Buffer zones may vary from a </w:t>
      </w:r>
      <w:proofErr w:type="gramStart"/>
      <w:r w:rsidRPr="3D7D2018">
        <w:rPr>
          <w:sz w:val="24"/>
          <w:szCs w:val="24"/>
        </w:rPr>
        <w:t>1-25 foot</w:t>
      </w:r>
      <w:proofErr w:type="gramEnd"/>
      <w:r w:rsidRPr="3D7D2018">
        <w:rPr>
          <w:sz w:val="24"/>
          <w:szCs w:val="24"/>
        </w:rPr>
        <w:t xml:space="preserve"> radius, depending on the type of feces, extent of the contamination, and environmental conditions such as prior rain or wind events. Growers should also consult with current industry guidance and marketing agreements for specifics of buffer zone distances required for certain commodities such as leafy greens. </w:t>
      </w:r>
    </w:p>
    <w:p w14:paraId="7797BF2C" w14:textId="77777777" w:rsidR="00D62538" w:rsidRDefault="00D62538">
      <w:pPr>
        <w:rPr>
          <w:rFonts w:ascii="Calibri" w:hAnsi="Calibri" w:cs="Calibri"/>
          <w:sz w:val="24"/>
          <w:szCs w:val="24"/>
        </w:rPr>
      </w:pPr>
      <w:r>
        <w:rPr>
          <w:sz w:val="24"/>
          <w:szCs w:val="24"/>
        </w:rPr>
        <w:br w:type="page"/>
      </w:r>
    </w:p>
    <w:p w14:paraId="297C5B01" w14:textId="5364BF54" w:rsidR="275E99F3" w:rsidRPr="00D62538" w:rsidRDefault="275E99F3" w:rsidP="00D62538">
      <w:pPr>
        <w:pStyle w:val="ListParagraph"/>
        <w:numPr>
          <w:ilvl w:val="0"/>
          <w:numId w:val="2"/>
        </w:numPr>
        <w:rPr>
          <w:sz w:val="24"/>
          <w:szCs w:val="24"/>
        </w:rPr>
      </w:pPr>
      <w:r w:rsidRPr="00D62538">
        <w:rPr>
          <w:sz w:val="24"/>
          <w:szCs w:val="24"/>
        </w:rPr>
        <w:lastRenderedPageBreak/>
        <w:t>Workers who harvest produce must receive training on how to recognize covered produce that must not be harvested, including produce that may be contaminated (</w:t>
      </w:r>
      <w:r w:rsidR="00704000">
        <w:rPr>
          <w:sz w:val="24"/>
          <w:szCs w:val="24"/>
        </w:rPr>
        <w:t xml:space="preserve">FSMA PSR </w:t>
      </w:r>
      <w:r w:rsidRPr="00D62538">
        <w:rPr>
          <w:sz w:val="24"/>
          <w:szCs w:val="24"/>
        </w:rPr>
        <w:t xml:space="preserve">§ 112.22(b)(1)). In this illustration, flags are being placed to denote areas which must not be harvested due to fecal contamination and animal intrusion. </w:t>
      </w:r>
    </w:p>
    <w:p w14:paraId="5431BF19" w14:textId="2BAA20CC" w:rsidR="275E99F3" w:rsidRDefault="275E99F3" w:rsidP="275E99F3">
      <w:pPr>
        <w:spacing w:after="0"/>
        <w:rPr>
          <w:rFonts w:ascii="Calibri" w:eastAsia="Calibri" w:hAnsi="Calibri" w:cs="Calibri"/>
          <w:sz w:val="24"/>
          <w:szCs w:val="24"/>
        </w:rPr>
      </w:pPr>
    </w:p>
    <w:p w14:paraId="3209EFE0" w14:textId="6F3E53A3" w:rsidR="275E99F3" w:rsidRDefault="55E7743C" w:rsidP="275E99F3">
      <w:pPr>
        <w:spacing w:after="0"/>
        <w:rPr>
          <w:rFonts w:ascii="Calibri" w:eastAsia="Calibri" w:hAnsi="Calibri" w:cs="Calibri"/>
          <w:sz w:val="24"/>
          <w:szCs w:val="24"/>
        </w:rPr>
      </w:pPr>
      <w:r w:rsidRPr="55E7743C">
        <w:rPr>
          <w:rFonts w:ascii="Calibri" w:eastAsia="Calibri" w:hAnsi="Calibri" w:cs="Calibri"/>
          <w:sz w:val="24"/>
          <w:szCs w:val="24"/>
        </w:rPr>
        <w:t>Additional discussion topic related to no-harvest buffer zones:</w:t>
      </w:r>
    </w:p>
    <w:p w14:paraId="77FAB820" w14:textId="6575252E" w:rsidR="00573538" w:rsidRPr="007B2B89" w:rsidRDefault="55E7743C" w:rsidP="55E7743C">
      <w:pPr>
        <w:pStyle w:val="ListParagraph"/>
        <w:numPr>
          <w:ilvl w:val="0"/>
          <w:numId w:val="1"/>
        </w:numPr>
        <w:rPr>
          <w:rFonts w:eastAsia="Calibri"/>
          <w:sz w:val="24"/>
          <w:szCs w:val="24"/>
        </w:rPr>
      </w:pPr>
      <w:r w:rsidRPr="55E7743C">
        <w:rPr>
          <w:sz w:val="24"/>
          <w:szCs w:val="24"/>
        </w:rPr>
        <w:t>Does the standard operating procedure (SOP) require them to flag and remove the contamination in addition to not harvesting the affected produce? If so, worker hygiene will be critical after handling fecal material to ensure it does not cross-contaminate produce from hands, tools, or equipment (</w:t>
      </w:r>
      <w:r w:rsidR="00704000">
        <w:rPr>
          <w:sz w:val="24"/>
          <w:szCs w:val="24"/>
        </w:rPr>
        <w:t xml:space="preserve">FSMA PSR </w:t>
      </w:r>
      <w:r w:rsidRPr="55E7743C">
        <w:rPr>
          <w:sz w:val="24"/>
          <w:szCs w:val="24"/>
        </w:rPr>
        <w:t>§ 112.32(b)).</w:t>
      </w:r>
      <w:r w:rsidR="007B2B89">
        <w:br/>
      </w:r>
    </w:p>
    <w:p w14:paraId="7DCFB1F4" w14:textId="36017048" w:rsidR="3F543AC9" w:rsidRPr="008764FF" w:rsidRDefault="3F543AC9" w:rsidP="3F543AC9">
      <w:pPr>
        <w:spacing w:after="0" w:line="240" w:lineRule="auto"/>
        <w:rPr>
          <w:sz w:val="24"/>
          <w:szCs w:val="24"/>
        </w:rPr>
      </w:pPr>
      <w:r w:rsidRPr="3F543AC9">
        <w:rPr>
          <w:b/>
          <w:bCs/>
          <w:sz w:val="24"/>
          <w:szCs w:val="24"/>
        </w:rPr>
        <w:t xml:space="preserve">Relevant FSMA </w:t>
      </w:r>
      <w:r w:rsidR="00EC0560">
        <w:rPr>
          <w:b/>
          <w:bCs/>
          <w:sz w:val="24"/>
          <w:szCs w:val="24"/>
        </w:rPr>
        <w:t xml:space="preserve">PSR </w:t>
      </w:r>
      <w:r w:rsidRPr="3F543AC9">
        <w:rPr>
          <w:b/>
          <w:bCs/>
          <w:sz w:val="24"/>
          <w:szCs w:val="24"/>
        </w:rPr>
        <w:t>Provisions</w:t>
      </w:r>
    </w:p>
    <w:p w14:paraId="30129380" w14:textId="0706E30B" w:rsidR="3F543AC9" w:rsidRDefault="0FC72B78" w:rsidP="0FC72B78">
      <w:pPr>
        <w:pStyle w:val="ListParagraph"/>
        <w:numPr>
          <w:ilvl w:val="0"/>
          <w:numId w:val="7"/>
        </w:numPr>
        <w:rPr>
          <w:sz w:val="24"/>
          <w:szCs w:val="24"/>
        </w:rPr>
      </w:pPr>
      <w:r w:rsidRPr="0FC72B78">
        <w:rPr>
          <w:sz w:val="24"/>
          <w:szCs w:val="24"/>
        </w:rPr>
        <w:t>§ 112.22(b)(1)</w:t>
      </w:r>
    </w:p>
    <w:p w14:paraId="31233177" w14:textId="61E6429E" w:rsidR="008764FF" w:rsidRPr="008764FF" w:rsidRDefault="008764FF" w:rsidP="008764FF">
      <w:pPr>
        <w:pStyle w:val="ListParagraph"/>
        <w:numPr>
          <w:ilvl w:val="0"/>
          <w:numId w:val="7"/>
        </w:numPr>
        <w:rPr>
          <w:sz w:val="24"/>
          <w:szCs w:val="24"/>
        </w:rPr>
      </w:pPr>
      <w:r w:rsidRPr="256FE9C9">
        <w:rPr>
          <w:sz w:val="24"/>
          <w:szCs w:val="24"/>
        </w:rPr>
        <w:t>§ 112.32(b)</w:t>
      </w:r>
    </w:p>
    <w:p w14:paraId="541837AC" w14:textId="79A77847" w:rsidR="3F543AC9" w:rsidRDefault="3F543AC9" w:rsidP="3F543AC9">
      <w:pPr>
        <w:pStyle w:val="ListParagraph"/>
        <w:numPr>
          <w:ilvl w:val="0"/>
          <w:numId w:val="7"/>
        </w:numPr>
        <w:rPr>
          <w:sz w:val="24"/>
          <w:szCs w:val="24"/>
        </w:rPr>
      </w:pPr>
      <w:r w:rsidRPr="3F543AC9">
        <w:rPr>
          <w:sz w:val="24"/>
          <w:szCs w:val="24"/>
        </w:rPr>
        <w:t>§ 112.83</w:t>
      </w:r>
    </w:p>
    <w:p w14:paraId="1FE2CE75" w14:textId="63311549" w:rsidR="0FC72B78" w:rsidRDefault="0FC72B78" w:rsidP="0FC72B78">
      <w:pPr>
        <w:pStyle w:val="ListParagraph"/>
        <w:numPr>
          <w:ilvl w:val="0"/>
          <w:numId w:val="7"/>
        </w:numPr>
        <w:rPr>
          <w:sz w:val="24"/>
          <w:szCs w:val="24"/>
        </w:rPr>
      </w:pPr>
      <w:r w:rsidRPr="0FC72B78">
        <w:rPr>
          <w:sz w:val="24"/>
          <w:szCs w:val="24"/>
        </w:rPr>
        <w:t>§ 112.112</w:t>
      </w:r>
    </w:p>
    <w:p w14:paraId="595399FC" w14:textId="3883608A" w:rsidR="3F543AC9" w:rsidRDefault="3F543AC9" w:rsidP="256FE9C9">
      <w:pPr>
        <w:spacing w:after="0"/>
      </w:pPr>
    </w:p>
    <w:p w14:paraId="1D3E8551" w14:textId="77777777" w:rsidR="008764FF" w:rsidRDefault="256FE9C9" w:rsidP="256FE9C9">
      <w:pPr>
        <w:spacing w:after="0"/>
      </w:pPr>
      <w:r w:rsidRPr="008764FF">
        <w:rPr>
          <w:b/>
          <w:bCs/>
          <w:sz w:val="24"/>
          <w:szCs w:val="24"/>
        </w:rPr>
        <w:t xml:space="preserve">Suggested for Use </w:t>
      </w:r>
      <w:r w:rsidR="008764FF" w:rsidRPr="008764FF">
        <w:rPr>
          <w:b/>
          <w:bCs/>
          <w:sz w:val="24"/>
          <w:szCs w:val="24"/>
        </w:rPr>
        <w:t>i</w:t>
      </w:r>
      <w:r w:rsidRPr="008764FF">
        <w:rPr>
          <w:b/>
          <w:bCs/>
          <w:sz w:val="24"/>
          <w:szCs w:val="24"/>
        </w:rPr>
        <w:t>n</w:t>
      </w:r>
      <w:r w:rsidR="008764FF" w:rsidRPr="008764FF">
        <w:rPr>
          <w:b/>
          <w:bCs/>
          <w:sz w:val="24"/>
          <w:szCs w:val="24"/>
        </w:rPr>
        <w:t xml:space="preserve"> </w:t>
      </w:r>
      <w:r w:rsidRPr="008764FF">
        <w:rPr>
          <w:b/>
          <w:bCs/>
          <w:sz w:val="24"/>
          <w:szCs w:val="24"/>
        </w:rPr>
        <w:t>PSA Grower Training Version 1.2</w:t>
      </w:r>
    </w:p>
    <w:p w14:paraId="0377B893" w14:textId="6508CA1C" w:rsidR="3F543AC9" w:rsidRPr="008764FF" w:rsidRDefault="256FE9C9" w:rsidP="008764FF">
      <w:pPr>
        <w:pStyle w:val="ListParagraph"/>
        <w:numPr>
          <w:ilvl w:val="0"/>
          <w:numId w:val="10"/>
        </w:numPr>
        <w:rPr>
          <w:sz w:val="24"/>
          <w:szCs w:val="24"/>
        </w:rPr>
      </w:pPr>
      <w:r w:rsidRPr="008764FF">
        <w:rPr>
          <w:sz w:val="24"/>
          <w:szCs w:val="24"/>
        </w:rPr>
        <w:t>Module 2: Worker Health, Hygiene, and Training after Slide 15</w:t>
      </w:r>
    </w:p>
    <w:p w14:paraId="3D16EB71" w14:textId="344A97A2" w:rsidR="3F543AC9" w:rsidRPr="008764FF" w:rsidRDefault="0FC72B78" w:rsidP="008764FF">
      <w:pPr>
        <w:pStyle w:val="ListParagraph"/>
        <w:numPr>
          <w:ilvl w:val="0"/>
          <w:numId w:val="10"/>
        </w:numPr>
        <w:rPr>
          <w:b/>
          <w:bCs/>
          <w:sz w:val="24"/>
          <w:szCs w:val="24"/>
        </w:rPr>
      </w:pPr>
      <w:r w:rsidRPr="008764FF">
        <w:rPr>
          <w:sz w:val="24"/>
          <w:szCs w:val="24"/>
        </w:rPr>
        <w:t>Module 4: Wildlife, Domesticated Animals, and Land Use after Slide 22</w:t>
      </w:r>
    </w:p>
    <w:p w14:paraId="4F9DFFDD" w14:textId="77777777" w:rsidR="3F543AC9" w:rsidRDefault="3F543AC9" w:rsidP="0FC72B78">
      <w:pPr>
        <w:spacing w:after="0"/>
        <w:rPr>
          <w:b/>
          <w:bCs/>
          <w:sz w:val="24"/>
          <w:szCs w:val="24"/>
        </w:rPr>
      </w:pPr>
    </w:p>
    <w:p w14:paraId="00B89375" w14:textId="77777777" w:rsidR="008764FF" w:rsidRPr="008764FF" w:rsidRDefault="0FC72B78" w:rsidP="008764FF">
      <w:pPr>
        <w:spacing w:after="0"/>
        <w:rPr>
          <w:b/>
          <w:bCs/>
          <w:sz w:val="24"/>
          <w:szCs w:val="24"/>
        </w:rPr>
      </w:pPr>
      <w:r w:rsidRPr="0FC72B78">
        <w:rPr>
          <w:b/>
          <w:bCs/>
          <w:sz w:val="24"/>
          <w:szCs w:val="24"/>
        </w:rPr>
        <w:t>Supporting Resources</w:t>
      </w:r>
    </w:p>
    <w:p w14:paraId="0DE09BD8" w14:textId="2FE1B3B9" w:rsidR="3F543AC9" w:rsidRPr="008764FF" w:rsidRDefault="0FC72B78" w:rsidP="008764FF">
      <w:pPr>
        <w:pStyle w:val="ListParagraph"/>
        <w:numPr>
          <w:ilvl w:val="0"/>
          <w:numId w:val="11"/>
        </w:numPr>
        <w:rPr>
          <w:sz w:val="24"/>
          <w:szCs w:val="24"/>
        </w:rPr>
      </w:pPr>
      <w:bookmarkStart w:id="0" w:name="_Hlk153961186"/>
      <w:r w:rsidRPr="008764FF">
        <w:rPr>
          <w:sz w:val="24"/>
          <w:szCs w:val="24"/>
        </w:rPr>
        <w:t>California Leafy Green Products Handler Marketing Agreement (LGMA) —</w:t>
      </w:r>
      <w:hyperlink r:id="rId8" w:history="1">
        <w:r w:rsidRPr="008764FF">
          <w:rPr>
            <w:rStyle w:val="Hyperlink"/>
            <w:sz w:val="24"/>
            <w:szCs w:val="24"/>
          </w:rPr>
          <w:t>Assessing Animal Activity in the Field</w:t>
        </w:r>
      </w:hyperlink>
      <w:r w:rsidRPr="008764FF">
        <w:rPr>
          <w:sz w:val="24"/>
          <w:szCs w:val="24"/>
        </w:rPr>
        <w:t>.</w:t>
      </w:r>
    </w:p>
    <w:bookmarkEnd w:id="0"/>
    <w:p w14:paraId="47D6C7C2" w14:textId="77777777" w:rsidR="000C7F3C" w:rsidRPr="008764FF" w:rsidRDefault="000C7F3C" w:rsidP="000C7F3C">
      <w:pPr>
        <w:pStyle w:val="ListParagraph"/>
        <w:numPr>
          <w:ilvl w:val="0"/>
          <w:numId w:val="11"/>
        </w:numPr>
        <w:rPr>
          <w:sz w:val="24"/>
          <w:szCs w:val="24"/>
        </w:rPr>
      </w:pPr>
      <w:r w:rsidRPr="008764FF">
        <w:rPr>
          <w:sz w:val="24"/>
          <w:szCs w:val="24"/>
        </w:rPr>
        <w:t>Farm Food Safety Decision Trees—</w:t>
      </w:r>
      <w:hyperlink r:id="rId9" w:history="1">
        <w:r w:rsidRPr="008764FF">
          <w:rPr>
            <w:rStyle w:val="Hyperlink"/>
            <w:sz w:val="24"/>
            <w:szCs w:val="24"/>
          </w:rPr>
          <w:t>Wildlife and Animal Activity Decision Tree</w:t>
        </w:r>
      </w:hyperlink>
      <w:r w:rsidRPr="008764FF">
        <w:rPr>
          <w:sz w:val="24"/>
          <w:szCs w:val="24"/>
        </w:rPr>
        <w:t>.</w:t>
      </w:r>
    </w:p>
    <w:p w14:paraId="4AA94BC8" w14:textId="1AA5BA32" w:rsidR="3F543AC9" w:rsidRDefault="3F543AC9" w:rsidP="3F543AC9">
      <w:pPr>
        <w:rPr>
          <w:strike/>
        </w:rPr>
        <w:sectPr w:rsidR="3F543AC9" w:rsidSect="00911213">
          <w:headerReference w:type="even" r:id="rId10"/>
          <w:headerReference w:type="default" r:id="rId11"/>
          <w:footerReference w:type="even" r:id="rId12"/>
          <w:footerReference w:type="default" r:id="rId13"/>
          <w:headerReference w:type="first" r:id="rId14"/>
          <w:footerReference w:type="first" r:id="rId15"/>
          <w:pgSz w:w="12240" w:h="15840"/>
          <w:pgMar w:top="1710" w:right="1440" w:bottom="1440" w:left="1440" w:header="720" w:footer="720" w:gutter="0"/>
          <w:cols w:space="720"/>
          <w:titlePg/>
          <w:docGrid w:linePitch="360"/>
        </w:sectPr>
      </w:pPr>
    </w:p>
    <w:p w14:paraId="44B13949" w14:textId="16754A2B" w:rsidR="00506A32" w:rsidRPr="00101D97" w:rsidRDefault="00506A32" w:rsidP="0FC72B78">
      <w:pPr>
        <w:rPr>
          <w:sz w:val="24"/>
          <w:szCs w:val="24"/>
        </w:rPr>
        <w:sectPr w:rsidR="00506A32" w:rsidRPr="00101D97" w:rsidSect="00911213">
          <w:type w:val="continuous"/>
          <w:pgSz w:w="12240" w:h="15840"/>
          <w:pgMar w:top="1830" w:right="1440" w:bottom="1440" w:left="1440" w:header="720" w:footer="720" w:gutter="0"/>
          <w:cols w:num="2" w:space="180"/>
          <w:docGrid w:linePitch="360"/>
        </w:sectPr>
      </w:pPr>
    </w:p>
    <w:p w14:paraId="4BC08FA1" w14:textId="6F525E6E" w:rsidR="3965A1C4" w:rsidRDefault="3965A1C4" w:rsidP="3965A1C4">
      <w:pPr>
        <w:rPr>
          <w:b/>
          <w:bCs/>
          <w:sz w:val="24"/>
          <w:szCs w:val="24"/>
        </w:rPr>
      </w:pPr>
    </w:p>
    <w:sectPr w:rsidR="3965A1C4" w:rsidSect="00911213">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353C" w14:textId="77777777" w:rsidR="00911213" w:rsidRDefault="00911213" w:rsidP="00A13D0F">
      <w:pPr>
        <w:spacing w:after="0" w:line="240" w:lineRule="auto"/>
      </w:pPr>
      <w:r>
        <w:separator/>
      </w:r>
    </w:p>
  </w:endnote>
  <w:endnote w:type="continuationSeparator" w:id="0">
    <w:p w14:paraId="7777DE21" w14:textId="77777777" w:rsidR="00911213" w:rsidRDefault="00911213"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B019" w14:textId="77777777" w:rsidR="0092627B" w:rsidRDefault="00926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4A0E" w14:textId="16427ABF" w:rsidR="00DF3ADD" w:rsidRDefault="00DF3ADD">
    <w:pPr>
      <w:pStyle w:val="Footer"/>
    </w:pPr>
    <w:r w:rsidRPr="00585970">
      <w:rPr>
        <w:noProof/>
        <w:sz w:val="18"/>
      </w:rPr>
      <mc:AlternateContent>
        <mc:Choice Requires="wps">
          <w:drawing>
            <wp:anchor distT="0" distB="0" distL="114300" distR="114300" simplePos="0" relativeHeight="251663360" behindDoc="0" locked="0" layoutInCell="1" allowOverlap="1" wp14:anchorId="0F6BB3C7" wp14:editId="2C0E67C7">
              <wp:simplePos x="0" y="0"/>
              <wp:positionH relativeFrom="column">
                <wp:posOffset>-218440</wp:posOffset>
              </wp:positionH>
              <wp:positionV relativeFrom="paragraph">
                <wp:posOffset>0</wp:posOffset>
              </wp:positionV>
              <wp:extent cx="6380480" cy="206375"/>
              <wp:effectExtent l="0" t="0" r="0" b="0"/>
              <wp:wrapNone/>
              <wp:docPr id="4" name="Rectangle 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FD18F" w14:textId="77777777" w:rsidR="00DF3ADD" w:rsidRDefault="00DF3ADD" w:rsidP="00DF3ADD">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BB3C7" id="Rectangle 4" o:spid="_x0000_s1029" style="position:absolute;margin-left:-17.2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" fillcolor="#006e51" stroked="f" strokeweight="1pt">
              <v:textbox inset="0,0,0,0">
                <w:txbxContent>
                  <w:p w14:paraId="791FD18F" w14:textId="77777777" w:rsidR="00DF3ADD" w:rsidRDefault="00DF3ADD" w:rsidP="00DF3ADD">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DB65" w14:textId="286E2B69" w:rsidR="00D72CB4" w:rsidRPr="00D72CB4" w:rsidRDefault="00856A0D" w:rsidP="00D72CB4">
    <w:pPr>
      <w:pStyle w:val="Footer"/>
      <w:jc w:val="right"/>
      <w:rPr>
        <w:sz w:val="18"/>
      </w:rPr>
    </w:pPr>
    <w:r>
      <w:rPr>
        <w:noProof/>
      </w:rPr>
      <mc:AlternateContent>
        <mc:Choice Requires="wps">
          <w:drawing>
            <wp:anchor distT="0" distB="0" distL="114300" distR="114300" simplePos="0" relativeHeight="251665408" behindDoc="1" locked="0" layoutInCell="1" allowOverlap="1" wp14:anchorId="088758DF" wp14:editId="62C665B0">
              <wp:simplePos x="0" y="0"/>
              <wp:positionH relativeFrom="column">
                <wp:posOffset>4536863</wp:posOffset>
              </wp:positionH>
              <wp:positionV relativeFrom="paragraph">
                <wp:posOffset>-36830</wp:posOffset>
              </wp:positionV>
              <wp:extent cx="1714038" cy="246380"/>
              <wp:effectExtent l="0" t="0" r="0" b="0"/>
              <wp:wrapNone/>
              <wp:docPr id="381153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46380"/>
                      </a:xfrm>
                      <a:prstGeom prst="rect">
                        <a:avLst/>
                      </a:prstGeom>
                      <a:noFill/>
                      <a:ln w="9525">
                        <a:noFill/>
                        <a:miter lim="800000"/>
                        <a:headEnd/>
                        <a:tailEnd/>
                      </a:ln>
                    </wps:spPr>
                    <wps:txbx>
                      <w:txbxContent>
                        <w:p w14:paraId="226A44C3" w14:textId="2C9517D2" w:rsidR="00856A0D" w:rsidRPr="00727B23" w:rsidRDefault="00856A0D" w:rsidP="00856A0D">
                          <w:pPr>
                            <w:jc w:val="right"/>
                            <w:rPr>
                              <w:sz w:val="18"/>
                              <w:szCs w:val="18"/>
                            </w:rPr>
                          </w:pPr>
                          <w:r>
                            <w:rPr>
                              <w:sz w:val="18"/>
                            </w:rPr>
                            <w:t xml:space="preserve">Version </w:t>
                          </w:r>
                          <w:r w:rsidR="0090496F">
                            <w:rPr>
                              <w:sz w:val="18"/>
                            </w:rPr>
                            <w:t>3</w:t>
                          </w:r>
                          <w:r>
                            <w:rPr>
                              <w:sz w:val="18"/>
                            </w:rPr>
                            <w:t>, February 1, 202</w:t>
                          </w:r>
                          <w:r w:rsidR="0090496F">
                            <w:rPr>
                              <w:sz w:val="18"/>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8758DF" id="_x0000_t202" coordsize="21600,21600" o:spt="202" path="m,l,21600r21600,l21600,xe">
              <v:stroke joinstyle="miter"/>
              <v:path gradientshapeok="t" o:connecttype="rect"/>
            </v:shapetype>
            <v:shape id="_x0000_s1030" type="#_x0000_t202" style="position:absolute;left:0;text-align:left;margin-left:357.25pt;margin-top:-2.9pt;width:134.9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" filled="f" stroked="f">
              <v:textbox>
                <w:txbxContent>
                  <w:p w14:paraId="226A44C3" w14:textId="2C9517D2" w:rsidR="00856A0D" w:rsidRPr="00727B23" w:rsidRDefault="00856A0D" w:rsidP="00856A0D">
                    <w:pPr>
                      <w:jc w:val="right"/>
                      <w:rPr>
                        <w:sz w:val="18"/>
                        <w:szCs w:val="18"/>
                      </w:rPr>
                    </w:pPr>
                    <w:r>
                      <w:rPr>
                        <w:sz w:val="18"/>
                      </w:rPr>
                      <w:t xml:space="preserve">Version </w:t>
                    </w:r>
                    <w:r w:rsidR="0090496F">
                      <w:rPr>
                        <w:sz w:val="18"/>
                      </w:rPr>
                      <w:t>3</w:t>
                    </w:r>
                    <w:r>
                      <w:rPr>
                        <w:sz w:val="18"/>
                      </w:rPr>
                      <w:t>, February 1, 202</w:t>
                    </w:r>
                    <w:r w:rsidR="0090496F">
                      <w:rPr>
                        <w:sz w:val="18"/>
                      </w:rPr>
                      <w:t>4</w:t>
                    </w:r>
                  </w:p>
                </w:txbxContent>
              </v:textbox>
            </v:shape>
          </w:pict>
        </mc:Fallback>
      </mc:AlternateContent>
    </w:r>
    <w:r w:rsidR="00D72CB4" w:rsidRPr="00585970">
      <w:rPr>
        <w:noProof/>
        <w:sz w:val="18"/>
      </w:rPr>
      <mc:AlternateContent>
        <mc:Choice Requires="wps">
          <w:drawing>
            <wp:anchor distT="0" distB="0" distL="114300" distR="114300" simplePos="0" relativeHeight="251661312" behindDoc="0" locked="0" layoutInCell="1" allowOverlap="1" wp14:anchorId="47458078" wp14:editId="2CE14D99">
              <wp:simplePos x="0" y="0"/>
              <wp:positionH relativeFrom="column">
                <wp:posOffset>-219710</wp:posOffset>
              </wp:positionH>
              <wp:positionV relativeFrom="paragraph">
                <wp:posOffset>-206375</wp:posOffset>
              </wp:positionV>
              <wp:extent cx="6380480" cy="206375"/>
              <wp:effectExtent l="0" t="0" r="0" b="0"/>
              <wp:wrapNone/>
              <wp:docPr id="2" name="Rectangle 2"/>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EE0EB8" w14:textId="77777777" w:rsidR="00D72CB4" w:rsidRDefault="00D72CB4" w:rsidP="00D72CB4">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8078" id="Rectangle 2" o:spid="_x0000_s1031" style="position:absolute;left:0;text-align:left;margin-left:-17.3pt;margin-top:-16.25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" fillcolor="#006e51" stroked="f" strokeweight="1pt">
              <v:textbox inset="0,0,0,0">
                <w:txbxContent>
                  <w:p w14:paraId="54EE0EB8" w14:textId="77777777" w:rsidR="00D72CB4" w:rsidRDefault="00D72CB4" w:rsidP="00D72CB4">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6A82" w14:textId="77777777" w:rsidR="00911213" w:rsidRDefault="00911213" w:rsidP="00A13D0F">
      <w:pPr>
        <w:spacing w:after="0" w:line="240" w:lineRule="auto"/>
      </w:pPr>
      <w:r>
        <w:separator/>
      </w:r>
    </w:p>
  </w:footnote>
  <w:footnote w:type="continuationSeparator" w:id="0">
    <w:p w14:paraId="357722C0" w14:textId="77777777" w:rsidR="00911213" w:rsidRDefault="00911213"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B706" w14:textId="77777777" w:rsidR="0092627B" w:rsidRDefault="00926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559C" w14:textId="77777777" w:rsidR="0092627B" w:rsidRDefault="00926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991" w14:textId="438BA782" w:rsidR="00DB7E88" w:rsidRDefault="00DB7E88">
    <w:pPr>
      <w:pStyle w:val="Header"/>
    </w:pPr>
    <w:r>
      <w:rPr>
        <w:noProof/>
      </w:rPr>
      <w:drawing>
        <wp:anchor distT="0" distB="0" distL="114300" distR="114300" simplePos="0" relativeHeight="251659264" behindDoc="0" locked="0" layoutInCell="1" allowOverlap="1" wp14:anchorId="5FA61139" wp14:editId="2B5EAEE2">
          <wp:simplePos x="0" y="0"/>
          <wp:positionH relativeFrom="page">
            <wp:posOffset>2464435</wp:posOffset>
          </wp:positionH>
          <wp:positionV relativeFrom="paragraph">
            <wp:posOffset>-15240</wp:posOffset>
          </wp:positionV>
          <wp:extent cx="2843784" cy="566928"/>
          <wp:effectExtent l="0" t="0" r="1270" b="508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684E"/>
    <w:multiLevelType w:val="hybridMultilevel"/>
    <w:tmpl w:val="892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715A"/>
    <w:multiLevelType w:val="hybridMultilevel"/>
    <w:tmpl w:val="45BEEA8E"/>
    <w:lvl w:ilvl="0" w:tplc="1038A284">
      <w:start w:val="1"/>
      <w:numFmt w:val="decimal"/>
      <w:lvlText w:val="%1."/>
      <w:lvlJc w:val="left"/>
      <w:pPr>
        <w:ind w:left="1080" w:hanging="360"/>
      </w:pPr>
      <w:rPr>
        <w:rFonts w:ascii="Calibri" w:eastAsiaTheme="minorHAns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E799E"/>
    <w:multiLevelType w:val="hybridMultilevel"/>
    <w:tmpl w:val="45BEEA8E"/>
    <w:lvl w:ilvl="0" w:tplc="1038A284">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A0C75"/>
    <w:multiLevelType w:val="hybridMultilevel"/>
    <w:tmpl w:val="E3F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C04DE"/>
    <w:multiLevelType w:val="hybridMultilevel"/>
    <w:tmpl w:val="158E59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8D5D75"/>
    <w:multiLevelType w:val="hybridMultilevel"/>
    <w:tmpl w:val="CE2021C0"/>
    <w:lvl w:ilvl="0" w:tplc="2B909C8A">
      <w:start w:val="1"/>
      <w:numFmt w:val="decimal"/>
      <w:lvlText w:val="%1."/>
      <w:lvlJc w:val="left"/>
      <w:pPr>
        <w:ind w:left="720" w:hanging="360"/>
      </w:pPr>
    </w:lvl>
    <w:lvl w:ilvl="1" w:tplc="C242F9A8">
      <w:start w:val="1"/>
      <w:numFmt w:val="lowerLetter"/>
      <w:lvlText w:val="%2."/>
      <w:lvlJc w:val="left"/>
      <w:pPr>
        <w:ind w:left="1440" w:hanging="360"/>
      </w:pPr>
    </w:lvl>
    <w:lvl w:ilvl="2" w:tplc="30B870DC">
      <w:start w:val="1"/>
      <w:numFmt w:val="lowerRoman"/>
      <w:lvlText w:val="%3."/>
      <w:lvlJc w:val="right"/>
      <w:pPr>
        <w:ind w:left="2160" w:hanging="180"/>
      </w:pPr>
    </w:lvl>
    <w:lvl w:ilvl="3" w:tplc="4AE466A0">
      <w:start w:val="1"/>
      <w:numFmt w:val="decimal"/>
      <w:lvlText w:val="%4."/>
      <w:lvlJc w:val="left"/>
      <w:pPr>
        <w:ind w:left="2880" w:hanging="360"/>
      </w:pPr>
    </w:lvl>
    <w:lvl w:ilvl="4" w:tplc="86585A7C">
      <w:start w:val="1"/>
      <w:numFmt w:val="lowerLetter"/>
      <w:lvlText w:val="%5."/>
      <w:lvlJc w:val="left"/>
      <w:pPr>
        <w:ind w:left="3600" w:hanging="360"/>
      </w:pPr>
    </w:lvl>
    <w:lvl w:ilvl="5" w:tplc="C92C3380">
      <w:start w:val="1"/>
      <w:numFmt w:val="lowerRoman"/>
      <w:lvlText w:val="%6."/>
      <w:lvlJc w:val="right"/>
      <w:pPr>
        <w:ind w:left="4320" w:hanging="180"/>
      </w:pPr>
    </w:lvl>
    <w:lvl w:ilvl="6" w:tplc="447A60DC">
      <w:start w:val="1"/>
      <w:numFmt w:val="decimal"/>
      <w:lvlText w:val="%7."/>
      <w:lvlJc w:val="left"/>
      <w:pPr>
        <w:ind w:left="5040" w:hanging="360"/>
      </w:pPr>
    </w:lvl>
    <w:lvl w:ilvl="7" w:tplc="4920E418">
      <w:start w:val="1"/>
      <w:numFmt w:val="lowerLetter"/>
      <w:lvlText w:val="%8."/>
      <w:lvlJc w:val="left"/>
      <w:pPr>
        <w:ind w:left="5760" w:hanging="360"/>
      </w:pPr>
    </w:lvl>
    <w:lvl w:ilvl="8" w:tplc="016831B6">
      <w:start w:val="1"/>
      <w:numFmt w:val="lowerRoman"/>
      <w:lvlText w:val="%9."/>
      <w:lvlJc w:val="right"/>
      <w:pPr>
        <w:ind w:left="6480" w:hanging="180"/>
      </w:pPr>
    </w:lvl>
  </w:abstractNum>
  <w:abstractNum w:abstractNumId="7" w15:restartNumberingAfterBreak="0">
    <w:nsid w:val="479442BC"/>
    <w:multiLevelType w:val="hybridMultilevel"/>
    <w:tmpl w:val="F68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32A83"/>
    <w:multiLevelType w:val="hybridMultilevel"/>
    <w:tmpl w:val="77D0C21A"/>
    <w:lvl w:ilvl="0" w:tplc="D2D23CA8">
      <w:start w:val="1"/>
      <w:numFmt w:val="bullet"/>
      <w:lvlText w:val=""/>
      <w:lvlJc w:val="left"/>
      <w:pPr>
        <w:ind w:left="720" w:hanging="360"/>
      </w:pPr>
      <w:rPr>
        <w:rFonts w:ascii="Symbol" w:hAnsi="Symbol" w:hint="default"/>
      </w:rPr>
    </w:lvl>
    <w:lvl w:ilvl="1" w:tplc="70060832">
      <w:start w:val="1"/>
      <w:numFmt w:val="bullet"/>
      <w:lvlText w:val="o"/>
      <w:lvlJc w:val="left"/>
      <w:pPr>
        <w:ind w:left="1440" w:hanging="360"/>
      </w:pPr>
      <w:rPr>
        <w:rFonts w:ascii="Courier New" w:hAnsi="Courier New" w:hint="default"/>
      </w:rPr>
    </w:lvl>
    <w:lvl w:ilvl="2" w:tplc="CDF822F8">
      <w:start w:val="1"/>
      <w:numFmt w:val="bullet"/>
      <w:lvlText w:val=""/>
      <w:lvlJc w:val="left"/>
      <w:pPr>
        <w:ind w:left="2160" w:hanging="360"/>
      </w:pPr>
      <w:rPr>
        <w:rFonts w:ascii="Wingdings" w:hAnsi="Wingdings" w:hint="default"/>
      </w:rPr>
    </w:lvl>
    <w:lvl w:ilvl="3" w:tplc="DA7EA4F8">
      <w:start w:val="1"/>
      <w:numFmt w:val="bullet"/>
      <w:lvlText w:val=""/>
      <w:lvlJc w:val="left"/>
      <w:pPr>
        <w:ind w:left="2880" w:hanging="360"/>
      </w:pPr>
      <w:rPr>
        <w:rFonts w:ascii="Symbol" w:hAnsi="Symbol" w:hint="default"/>
      </w:rPr>
    </w:lvl>
    <w:lvl w:ilvl="4" w:tplc="57D873E8">
      <w:start w:val="1"/>
      <w:numFmt w:val="bullet"/>
      <w:lvlText w:val="o"/>
      <w:lvlJc w:val="left"/>
      <w:pPr>
        <w:ind w:left="3600" w:hanging="360"/>
      </w:pPr>
      <w:rPr>
        <w:rFonts w:ascii="Courier New" w:hAnsi="Courier New" w:hint="default"/>
      </w:rPr>
    </w:lvl>
    <w:lvl w:ilvl="5" w:tplc="FB521A8E">
      <w:start w:val="1"/>
      <w:numFmt w:val="bullet"/>
      <w:lvlText w:val=""/>
      <w:lvlJc w:val="left"/>
      <w:pPr>
        <w:ind w:left="4320" w:hanging="360"/>
      </w:pPr>
      <w:rPr>
        <w:rFonts w:ascii="Wingdings" w:hAnsi="Wingdings" w:hint="default"/>
      </w:rPr>
    </w:lvl>
    <w:lvl w:ilvl="6" w:tplc="2620FB96">
      <w:start w:val="1"/>
      <w:numFmt w:val="bullet"/>
      <w:lvlText w:val=""/>
      <w:lvlJc w:val="left"/>
      <w:pPr>
        <w:ind w:left="5040" w:hanging="360"/>
      </w:pPr>
      <w:rPr>
        <w:rFonts w:ascii="Symbol" w:hAnsi="Symbol" w:hint="default"/>
      </w:rPr>
    </w:lvl>
    <w:lvl w:ilvl="7" w:tplc="371C9F38">
      <w:start w:val="1"/>
      <w:numFmt w:val="bullet"/>
      <w:lvlText w:val="o"/>
      <w:lvlJc w:val="left"/>
      <w:pPr>
        <w:ind w:left="5760" w:hanging="360"/>
      </w:pPr>
      <w:rPr>
        <w:rFonts w:ascii="Courier New" w:hAnsi="Courier New" w:hint="default"/>
      </w:rPr>
    </w:lvl>
    <w:lvl w:ilvl="8" w:tplc="9076A09A">
      <w:start w:val="1"/>
      <w:numFmt w:val="bullet"/>
      <w:lvlText w:val=""/>
      <w:lvlJc w:val="left"/>
      <w:pPr>
        <w:ind w:left="6480" w:hanging="360"/>
      </w:pPr>
      <w:rPr>
        <w:rFonts w:ascii="Wingdings" w:hAnsi="Wingdings" w:hint="default"/>
      </w:rPr>
    </w:lvl>
  </w:abstractNum>
  <w:abstractNum w:abstractNumId="10" w15:restartNumberingAfterBreak="0">
    <w:nsid w:val="7CB866ED"/>
    <w:multiLevelType w:val="hybridMultilevel"/>
    <w:tmpl w:val="9AB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198555">
    <w:abstractNumId w:val="9"/>
  </w:num>
  <w:num w:numId="2" w16cid:durableId="453016301">
    <w:abstractNumId w:val="6"/>
  </w:num>
  <w:num w:numId="3" w16cid:durableId="1528062319">
    <w:abstractNumId w:val="2"/>
  </w:num>
  <w:num w:numId="4" w16cid:durableId="1939485352">
    <w:abstractNumId w:val="8"/>
  </w:num>
  <w:num w:numId="5" w16cid:durableId="1220287787">
    <w:abstractNumId w:val="0"/>
  </w:num>
  <w:num w:numId="6" w16cid:durableId="1696298605">
    <w:abstractNumId w:val="3"/>
  </w:num>
  <w:num w:numId="7" w16cid:durableId="1972394860">
    <w:abstractNumId w:val="4"/>
  </w:num>
  <w:num w:numId="8" w16cid:durableId="1574504155">
    <w:abstractNumId w:val="5"/>
  </w:num>
  <w:num w:numId="9" w16cid:durableId="753431067">
    <w:abstractNumId w:val="7"/>
  </w:num>
  <w:num w:numId="10" w16cid:durableId="880484873">
    <w:abstractNumId w:val="10"/>
  </w:num>
  <w:num w:numId="11" w16cid:durableId="1471633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54FC"/>
    <w:rsid w:val="0001739E"/>
    <w:rsid w:val="00023CD6"/>
    <w:rsid w:val="00045E09"/>
    <w:rsid w:val="00055E04"/>
    <w:rsid w:val="000756B5"/>
    <w:rsid w:val="000C7F3C"/>
    <w:rsid w:val="00101D97"/>
    <w:rsid w:val="001265D0"/>
    <w:rsid w:val="00145DA2"/>
    <w:rsid w:val="00157F40"/>
    <w:rsid w:val="001B7F17"/>
    <w:rsid w:val="001C0BC0"/>
    <w:rsid w:val="001D21DA"/>
    <w:rsid w:val="001F2220"/>
    <w:rsid w:val="00210420"/>
    <w:rsid w:val="0022591F"/>
    <w:rsid w:val="00235149"/>
    <w:rsid w:val="00240F86"/>
    <w:rsid w:val="00285AC4"/>
    <w:rsid w:val="002D3593"/>
    <w:rsid w:val="002F59E6"/>
    <w:rsid w:val="0031711D"/>
    <w:rsid w:val="003558AF"/>
    <w:rsid w:val="003C0FCE"/>
    <w:rsid w:val="003C35BD"/>
    <w:rsid w:val="003D5494"/>
    <w:rsid w:val="003F4497"/>
    <w:rsid w:val="004037F3"/>
    <w:rsid w:val="00415905"/>
    <w:rsid w:val="004656E5"/>
    <w:rsid w:val="004B26C4"/>
    <w:rsid w:val="004E6563"/>
    <w:rsid w:val="004E7438"/>
    <w:rsid w:val="004E7BF3"/>
    <w:rsid w:val="00506A32"/>
    <w:rsid w:val="0054521A"/>
    <w:rsid w:val="0055642F"/>
    <w:rsid w:val="00566B7C"/>
    <w:rsid w:val="00573538"/>
    <w:rsid w:val="005919A1"/>
    <w:rsid w:val="005A06C3"/>
    <w:rsid w:val="005B1DE5"/>
    <w:rsid w:val="005F0D55"/>
    <w:rsid w:val="00601D69"/>
    <w:rsid w:val="00636CB5"/>
    <w:rsid w:val="00665BA1"/>
    <w:rsid w:val="0066730C"/>
    <w:rsid w:val="006D5173"/>
    <w:rsid w:val="006E1234"/>
    <w:rsid w:val="006E24A3"/>
    <w:rsid w:val="00704000"/>
    <w:rsid w:val="00720AFD"/>
    <w:rsid w:val="0073288C"/>
    <w:rsid w:val="00734088"/>
    <w:rsid w:val="0074539F"/>
    <w:rsid w:val="00791D0D"/>
    <w:rsid w:val="007B2B89"/>
    <w:rsid w:val="007C58CA"/>
    <w:rsid w:val="00817EB4"/>
    <w:rsid w:val="008525F4"/>
    <w:rsid w:val="00856A0D"/>
    <w:rsid w:val="0086285C"/>
    <w:rsid w:val="008764FF"/>
    <w:rsid w:val="00885201"/>
    <w:rsid w:val="008A008F"/>
    <w:rsid w:val="008A3A41"/>
    <w:rsid w:val="008B3093"/>
    <w:rsid w:val="008C3877"/>
    <w:rsid w:val="008E0B11"/>
    <w:rsid w:val="009029B2"/>
    <w:rsid w:val="0090496F"/>
    <w:rsid w:val="00910AF3"/>
    <w:rsid w:val="00911213"/>
    <w:rsid w:val="0092627B"/>
    <w:rsid w:val="00927DBF"/>
    <w:rsid w:val="009320A0"/>
    <w:rsid w:val="00933D0B"/>
    <w:rsid w:val="009831EE"/>
    <w:rsid w:val="009B39DF"/>
    <w:rsid w:val="009B5311"/>
    <w:rsid w:val="009B7ECF"/>
    <w:rsid w:val="009C04EF"/>
    <w:rsid w:val="009D74C7"/>
    <w:rsid w:val="009F2974"/>
    <w:rsid w:val="00A13D0F"/>
    <w:rsid w:val="00A17635"/>
    <w:rsid w:val="00A76C78"/>
    <w:rsid w:val="00A86A11"/>
    <w:rsid w:val="00AA104E"/>
    <w:rsid w:val="00AE20C9"/>
    <w:rsid w:val="00B07677"/>
    <w:rsid w:val="00B7482A"/>
    <w:rsid w:val="00BA5D19"/>
    <w:rsid w:val="00BB1214"/>
    <w:rsid w:val="00BE6798"/>
    <w:rsid w:val="00C1082D"/>
    <w:rsid w:val="00C1222F"/>
    <w:rsid w:val="00C2261B"/>
    <w:rsid w:val="00C35049"/>
    <w:rsid w:val="00C43CE5"/>
    <w:rsid w:val="00C45FE0"/>
    <w:rsid w:val="00C67FB9"/>
    <w:rsid w:val="00C74765"/>
    <w:rsid w:val="00C84E69"/>
    <w:rsid w:val="00CC174E"/>
    <w:rsid w:val="00D374D7"/>
    <w:rsid w:val="00D43448"/>
    <w:rsid w:val="00D616B1"/>
    <w:rsid w:val="00D62538"/>
    <w:rsid w:val="00D72CB4"/>
    <w:rsid w:val="00D8507B"/>
    <w:rsid w:val="00D974EE"/>
    <w:rsid w:val="00DB4FC9"/>
    <w:rsid w:val="00DB7E88"/>
    <w:rsid w:val="00DC0DD4"/>
    <w:rsid w:val="00DD5727"/>
    <w:rsid w:val="00DF3ADD"/>
    <w:rsid w:val="00DF4A42"/>
    <w:rsid w:val="00E00629"/>
    <w:rsid w:val="00E14216"/>
    <w:rsid w:val="00E14D79"/>
    <w:rsid w:val="00E347B9"/>
    <w:rsid w:val="00E44923"/>
    <w:rsid w:val="00E74B87"/>
    <w:rsid w:val="00E92174"/>
    <w:rsid w:val="00E923CC"/>
    <w:rsid w:val="00E940BF"/>
    <w:rsid w:val="00EC0560"/>
    <w:rsid w:val="00F13D7D"/>
    <w:rsid w:val="00F164BC"/>
    <w:rsid w:val="00F92A90"/>
    <w:rsid w:val="00F9426C"/>
    <w:rsid w:val="00FA1434"/>
    <w:rsid w:val="00FB5B0D"/>
    <w:rsid w:val="00FC7960"/>
    <w:rsid w:val="00FD38EF"/>
    <w:rsid w:val="00FD472A"/>
    <w:rsid w:val="00FE06A5"/>
    <w:rsid w:val="0FC72B78"/>
    <w:rsid w:val="256FE9C9"/>
    <w:rsid w:val="275E99F3"/>
    <w:rsid w:val="34C6D101"/>
    <w:rsid w:val="36253257"/>
    <w:rsid w:val="3965A1C4"/>
    <w:rsid w:val="3D7D2018"/>
    <w:rsid w:val="3F543AC9"/>
    <w:rsid w:val="559B598A"/>
    <w:rsid w:val="55E7743C"/>
    <w:rsid w:val="60998642"/>
    <w:rsid w:val="63AEE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81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B4"/>
    <w:rPr>
      <w:rFonts w:ascii="Segoe UI" w:hAnsi="Segoe UI" w:cs="Segoe UI"/>
      <w:sz w:val="18"/>
      <w:szCs w:val="18"/>
    </w:rPr>
  </w:style>
  <w:style w:type="paragraph" w:styleId="Revision">
    <w:name w:val="Revision"/>
    <w:hidden/>
    <w:uiPriority w:val="99"/>
    <w:semiHidden/>
    <w:rsid w:val="00F13D7D"/>
    <w:pPr>
      <w:spacing w:after="0" w:line="240" w:lineRule="auto"/>
    </w:pPr>
  </w:style>
  <w:style w:type="character" w:styleId="UnresolvedMention">
    <w:name w:val="Unresolved Mention"/>
    <w:basedOn w:val="DefaultParagraphFont"/>
    <w:uiPriority w:val="99"/>
    <w:semiHidden/>
    <w:unhideWhenUsed/>
    <w:rsid w:val="003558AF"/>
    <w:rPr>
      <w:color w:val="605E5C"/>
      <w:shd w:val="clear" w:color="auto" w:fill="E1DFDD"/>
    </w:rPr>
  </w:style>
  <w:style w:type="character" w:styleId="FollowedHyperlink">
    <w:name w:val="FollowedHyperlink"/>
    <w:basedOn w:val="DefaultParagraphFont"/>
    <w:uiPriority w:val="99"/>
    <w:semiHidden/>
    <w:unhideWhenUsed/>
    <w:rsid w:val="00856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ma-assets.sfo2.digitaloceanspaces.com/downloads/LGMA_DecisionTree_AssessingAnimalActivity_A11Y.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ls.cornell.edu/national-good-agricultural-practices-program/resources/educational-materials/decision-trees/wildlife-animal-manageme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71</cp:revision>
  <dcterms:created xsi:type="dcterms:W3CDTF">2021-11-19T19:53:00Z</dcterms:created>
  <dcterms:modified xsi:type="dcterms:W3CDTF">2024-02-14T16:54:00Z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c021aa52072fc201b3e3c4db78b7a496de24d7d48856219d4dd93e2aaf40ff01</vt:lpwstr>
  </property>
</Properties>
</file>